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A0A9" w14:textId="77777777" w:rsidR="009005FE" w:rsidRPr="006B1EBC" w:rsidRDefault="00000000" w:rsidP="006B1EBC">
      <w:pPr>
        <w:pStyle w:val="Tabellenstil2"/>
        <w:rPr>
          <w:rFonts w:eastAsia="Helvetica" w:cs="Circular Std Book"/>
          <w:b/>
          <w:bCs/>
          <w:sz w:val="30"/>
          <w:szCs w:val="30"/>
        </w:rPr>
      </w:pPr>
      <w:r w:rsidRPr="006B1EBC">
        <w:rPr>
          <w:rFonts w:cs="Circular Std Book"/>
          <w:b/>
          <w:bCs/>
          <w:sz w:val="24"/>
          <w:szCs w:val="24"/>
          <w:highlight w:val="yellow"/>
        </w:rPr>
        <w:t>Pressemitteilung</w:t>
      </w:r>
      <w:r w:rsidRPr="006B1EBC">
        <w:rPr>
          <w:rFonts w:cs="Circular Std Book"/>
          <w:b/>
          <w:bCs/>
          <w:sz w:val="30"/>
          <w:szCs w:val="30"/>
        </w:rPr>
        <w:t xml:space="preserve"> </w:t>
      </w:r>
    </w:p>
    <w:p w14:paraId="11435865" w14:textId="77777777" w:rsidR="009005FE" w:rsidRPr="006B1EBC" w:rsidRDefault="00000000" w:rsidP="006B1EBC">
      <w:pPr>
        <w:pStyle w:val="Tabellenstil2"/>
        <w:rPr>
          <w:rFonts w:ascii="Circular Std Black" w:eastAsia="Helvetica" w:hAnsi="Circular Std Black" w:cs="Circular Std Black"/>
          <w:b/>
          <w:bCs/>
          <w:sz w:val="72"/>
          <w:szCs w:val="72"/>
        </w:rPr>
      </w:pPr>
      <w:r w:rsidRPr="006B1EBC">
        <w:rPr>
          <w:rFonts w:ascii="Circular Std Black" w:hAnsi="Circular Std Black" w:cs="Circular Std Black"/>
          <w:b/>
          <w:bCs/>
          <w:sz w:val="72"/>
          <w:szCs w:val="72"/>
        </w:rPr>
        <w:t xml:space="preserve">Die Unvollendeten </w:t>
      </w:r>
    </w:p>
    <w:p w14:paraId="5FA2DC8D" w14:textId="77777777" w:rsidR="009005FE" w:rsidRPr="006B1EBC" w:rsidRDefault="009005FE" w:rsidP="006B1EBC">
      <w:pPr>
        <w:pStyle w:val="Tabellenstil2"/>
        <w:rPr>
          <w:rFonts w:eastAsia="Helvetica" w:cs="Circular Std Book"/>
          <w:b/>
          <w:bCs/>
          <w:sz w:val="30"/>
          <w:szCs w:val="30"/>
        </w:rPr>
      </w:pPr>
    </w:p>
    <w:p w14:paraId="79425CFD" w14:textId="738596D3" w:rsidR="006B1EBC" w:rsidRPr="006B1EBC" w:rsidRDefault="00000000" w:rsidP="006B1EBC">
      <w:pPr>
        <w:pStyle w:val="Tabellenstil2"/>
        <w:rPr>
          <w:rFonts w:eastAsia="Helvetica" w:cs="Circular Std Book"/>
          <w:b/>
          <w:bCs/>
          <w:sz w:val="28"/>
          <w:szCs w:val="28"/>
        </w:rPr>
      </w:pPr>
      <w:r w:rsidRPr="006B1EBC">
        <w:rPr>
          <w:rFonts w:cs="Circular Std Book"/>
          <w:b/>
          <w:bCs/>
          <w:sz w:val="28"/>
          <w:szCs w:val="28"/>
        </w:rPr>
        <w:t xml:space="preserve">Das TONALi Festival </w:t>
      </w:r>
      <w:r w:rsidR="006B1EBC" w:rsidRPr="006B1EBC">
        <w:rPr>
          <w:rFonts w:cs="Circular Std Book"/>
          <w:b/>
          <w:bCs/>
          <w:sz w:val="28"/>
          <w:szCs w:val="28"/>
        </w:rPr>
        <w:t xml:space="preserve">(3. – 9. Juli </w:t>
      </w:r>
      <w:r w:rsidRPr="006B1EBC">
        <w:rPr>
          <w:rFonts w:cs="Circular Std Book"/>
          <w:b/>
          <w:bCs/>
          <w:sz w:val="28"/>
          <w:szCs w:val="28"/>
        </w:rPr>
        <w:t>2023</w:t>
      </w:r>
      <w:r w:rsidR="006B1EBC" w:rsidRPr="006B1EBC">
        <w:rPr>
          <w:rFonts w:cs="Circular Std Book"/>
          <w:b/>
          <w:bCs/>
          <w:sz w:val="28"/>
          <w:szCs w:val="28"/>
        </w:rPr>
        <w:t>)</w:t>
      </w:r>
      <w:r w:rsidRPr="006B1EBC">
        <w:rPr>
          <w:rFonts w:cs="Circular Std Book"/>
          <w:b/>
          <w:bCs/>
          <w:sz w:val="28"/>
          <w:szCs w:val="28"/>
        </w:rPr>
        <w:t xml:space="preserve"> präsentiert </w:t>
      </w:r>
      <w:r w:rsidR="006B1EBC" w:rsidRPr="006B1EBC">
        <w:rPr>
          <w:rFonts w:cs="Circular Std Book"/>
          <w:b/>
          <w:bCs/>
          <w:sz w:val="28"/>
          <w:szCs w:val="28"/>
        </w:rPr>
        <w:t>an sieben Abenden 7 Konzerte mit F. Schuberts „Unvollendeten“ bzw. 7</w:t>
      </w:r>
      <w:r w:rsidRPr="006B1EBC">
        <w:rPr>
          <w:rFonts w:cs="Circular Std Book"/>
          <w:b/>
          <w:bCs/>
          <w:sz w:val="28"/>
          <w:szCs w:val="28"/>
        </w:rPr>
        <w:t xml:space="preserve"> Konzertproduktionen</w:t>
      </w:r>
      <w:r w:rsidR="006B1EBC" w:rsidRPr="006B1EBC">
        <w:rPr>
          <w:rFonts w:cs="Circular Std Book"/>
          <w:b/>
          <w:bCs/>
          <w:sz w:val="28"/>
          <w:szCs w:val="28"/>
        </w:rPr>
        <w:t xml:space="preserve">, die das Publikum zur künstlerischen Schubert-Reflexion herausfordern. Zudem wird der </w:t>
      </w:r>
      <w:r w:rsidRPr="006B1EBC">
        <w:rPr>
          <w:rFonts w:cs="Circular Std Book"/>
          <w:b/>
          <w:bCs/>
          <w:sz w:val="28"/>
          <w:szCs w:val="28"/>
        </w:rPr>
        <w:t>mit 25.000 Euro dotierten TONALi Award an das Stegreif Orchester</w:t>
      </w:r>
      <w:r w:rsidR="006B1EBC" w:rsidRPr="006B1EBC">
        <w:rPr>
          <w:rFonts w:cs="Circular Std Book"/>
          <w:b/>
          <w:bCs/>
          <w:sz w:val="28"/>
          <w:szCs w:val="28"/>
        </w:rPr>
        <w:t xml:space="preserve"> verliehen</w:t>
      </w:r>
      <w:r w:rsidRPr="006B1EBC">
        <w:rPr>
          <w:rFonts w:cs="Circular Std Book"/>
          <w:b/>
          <w:bCs/>
          <w:sz w:val="28"/>
          <w:szCs w:val="28"/>
        </w:rPr>
        <w:t>, die Denkwerkstatt „</w:t>
      </w:r>
      <w:proofErr w:type="spellStart"/>
      <w:r w:rsidRPr="006B1EBC">
        <w:rPr>
          <w:rFonts w:cs="Circular Std Book"/>
          <w:b/>
          <w:bCs/>
          <w:sz w:val="28"/>
          <w:szCs w:val="28"/>
        </w:rPr>
        <w:t>Does</w:t>
      </w:r>
      <w:proofErr w:type="spellEnd"/>
      <w:r w:rsidRPr="006B1EBC">
        <w:rPr>
          <w:rFonts w:cs="Circular Std Book"/>
          <w:b/>
          <w:bCs/>
          <w:sz w:val="28"/>
          <w:szCs w:val="28"/>
        </w:rPr>
        <w:t xml:space="preserve"> </w:t>
      </w:r>
      <w:proofErr w:type="spellStart"/>
      <w:r w:rsidRPr="006B1EBC">
        <w:rPr>
          <w:rFonts w:cs="Circular Std Book"/>
          <w:b/>
          <w:bCs/>
          <w:sz w:val="28"/>
          <w:szCs w:val="28"/>
        </w:rPr>
        <w:t>it</w:t>
      </w:r>
      <w:proofErr w:type="spellEnd"/>
      <w:r w:rsidRPr="006B1EBC">
        <w:rPr>
          <w:rFonts w:cs="Circular Std Book"/>
          <w:b/>
          <w:bCs/>
          <w:sz w:val="28"/>
          <w:szCs w:val="28"/>
        </w:rPr>
        <w:t xml:space="preserve"> [still] </w:t>
      </w:r>
      <w:proofErr w:type="spellStart"/>
      <w:r w:rsidRPr="006B1EBC">
        <w:rPr>
          <w:rFonts w:cs="Circular Std Book"/>
          <w:b/>
          <w:bCs/>
          <w:sz w:val="28"/>
          <w:szCs w:val="28"/>
        </w:rPr>
        <w:t>spark</w:t>
      </w:r>
      <w:proofErr w:type="spellEnd"/>
      <w:r w:rsidRPr="006B1EBC">
        <w:rPr>
          <w:rFonts w:cs="Circular Std Book"/>
          <w:b/>
          <w:bCs/>
          <w:sz w:val="28"/>
          <w:szCs w:val="28"/>
        </w:rPr>
        <w:t xml:space="preserve"> </w:t>
      </w:r>
      <w:proofErr w:type="spellStart"/>
      <w:r w:rsidRPr="006B1EBC">
        <w:rPr>
          <w:rFonts w:cs="Circular Std Book"/>
          <w:b/>
          <w:bCs/>
          <w:sz w:val="28"/>
          <w:szCs w:val="28"/>
        </w:rPr>
        <w:t>joy</w:t>
      </w:r>
      <w:proofErr w:type="spellEnd"/>
      <w:r w:rsidRPr="006B1EBC">
        <w:rPr>
          <w:rFonts w:cs="Circular Std Book"/>
          <w:b/>
          <w:bCs/>
          <w:sz w:val="28"/>
          <w:szCs w:val="28"/>
        </w:rPr>
        <w:t>?“</w:t>
      </w:r>
      <w:r w:rsidR="006B1EBC" w:rsidRPr="006B1EBC">
        <w:rPr>
          <w:rFonts w:cs="Circular Std Book"/>
          <w:b/>
          <w:bCs/>
          <w:sz w:val="28"/>
          <w:szCs w:val="28"/>
        </w:rPr>
        <w:t xml:space="preserve"> organisiert</w:t>
      </w:r>
      <w:r w:rsidRPr="006B1EBC">
        <w:rPr>
          <w:rFonts w:cs="Circular Std Book"/>
          <w:b/>
          <w:bCs/>
          <w:sz w:val="28"/>
          <w:szCs w:val="28"/>
        </w:rPr>
        <w:t xml:space="preserve"> </w:t>
      </w:r>
      <w:r w:rsidR="006B1EBC" w:rsidRPr="006B1EBC">
        <w:rPr>
          <w:rFonts w:cs="Circular Std Book"/>
          <w:b/>
          <w:bCs/>
          <w:sz w:val="28"/>
          <w:szCs w:val="28"/>
        </w:rPr>
        <w:t>und ein „</w:t>
      </w:r>
      <w:r w:rsidRPr="006B1EBC">
        <w:rPr>
          <w:rFonts w:cs="Circular Std Book"/>
          <w:b/>
          <w:bCs/>
          <w:sz w:val="28"/>
          <w:szCs w:val="28"/>
        </w:rPr>
        <w:t>Tag der Zukünfte</w:t>
      </w:r>
      <w:r w:rsidR="006B1EBC" w:rsidRPr="006B1EBC">
        <w:rPr>
          <w:rFonts w:cs="Circular Std Book"/>
          <w:b/>
          <w:bCs/>
          <w:sz w:val="28"/>
          <w:szCs w:val="28"/>
        </w:rPr>
        <w:t>“</w:t>
      </w:r>
      <w:r w:rsidRPr="006B1EBC">
        <w:rPr>
          <w:rFonts w:cs="Circular Std Book"/>
          <w:b/>
          <w:bCs/>
          <w:sz w:val="28"/>
          <w:szCs w:val="28"/>
        </w:rPr>
        <w:t xml:space="preserve"> </w:t>
      </w:r>
      <w:r w:rsidR="006B1EBC" w:rsidRPr="006B1EBC">
        <w:rPr>
          <w:rFonts w:cs="Circular Std Book"/>
          <w:b/>
          <w:bCs/>
          <w:sz w:val="28"/>
          <w:szCs w:val="28"/>
        </w:rPr>
        <w:t xml:space="preserve">aus der Taufe gehoben. Das alles mit </w:t>
      </w:r>
      <w:r w:rsidRPr="006B1EBC">
        <w:rPr>
          <w:rFonts w:cs="Circular Std Book"/>
          <w:b/>
          <w:bCs/>
          <w:sz w:val="28"/>
          <w:szCs w:val="28"/>
        </w:rPr>
        <w:t xml:space="preserve">über 300 </w:t>
      </w:r>
      <w:r w:rsidR="006B1EBC" w:rsidRPr="006B1EBC">
        <w:rPr>
          <w:rFonts w:eastAsia="Helvetica" w:cs="Circular Std Book"/>
          <w:b/>
          <w:bCs/>
          <w:noProof/>
          <w:sz w:val="28"/>
          <w:szCs w:val="28"/>
        </w:rPr>
        <w:drawing>
          <wp:anchor distT="152400" distB="152400" distL="152400" distR="152400" simplePos="0" relativeHeight="251659264" behindDoc="0" locked="0" layoutInCell="1" allowOverlap="1" wp14:anchorId="52AFB2D2" wp14:editId="3D874189">
            <wp:simplePos x="0" y="0"/>
            <wp:positionH relativeFrom="margin">
              <wp:posOffset>-5715</wp:posOffset>
            </wp:positionH>
            <wp:positionV relativeFrom="line">
              <wp:posOffset>475458</wp:posOffset>
            </wp:positionV>
            <wp:extent cx="6120057" cy="2983189"/>
            <wp:effectExtent l="0" t="0" r="0" b="0"/>
            <wp:wrapThrough wrapText="bothSides" distL="152400" distR="152400">
              <wp:wrapPolygon edited="1">
                <wp:start x="0" y="0"/>
                <wp:lineTo x="21600" y="0"/>
                <wp:lineTo x="21600" y="21637"/>
                <wp:lineTo x="0" y="21637"/>
                <wp:lineTo x="0" y="0"/>
              </wp:wrapPolygon>
            </wp:wrapThrough>
            <wp:docPr id="1073741825" name="officeArt object" descr="TONALi 2023.png"/>
            <wp:cNvGraphicFramePr/>
            <a:graphic xmlns:a="http://schemas.openxmlformats.org/drawingml/2006/main">
              <a:graphicData uri="http://schemas.openxmlformats.org/drawingml/2006/picture">
                <pic:pic xmlns:pic="http://schemas.openxmlformats.org/drawingml/2006/picture">
                  <pic:nvPicPr>
                    <pic:cNvPr id="1073741825" name="TONALi 2023.png" descr="TONALi 2023.png"/>
                    <pic:cNvPicPr>
                      <a:picLocks noChangeAspect="1"/>
                    </pic:cNvPicPr>
                  </pic:nvPicPr>
                  <pic:blipFill>
                    <a:blip r:embed="rId6"/>
                    <a:stretch>
                      <a:fillRect/>
                    </a:stretch>
                  </pic:blipFill>
                  <pic:spPr>
                    <a:xfrm>
                      <a:off x="0" y="0"/>
                      <a:ext cx="6120057" cy="2983189"/>
                    </a:xfrm>
                    <a:prstGeom prst="rect">
                      <a:avLst/>
                    </a:prstGeom>
                    <a:ln w="12700" cap="flat">
                      <a:noFill/>
                      <a:miter lim="400000"/>
                    </a:ln>
                    <a:effectLst/>
                  </pic:spPr>
                </pic:pic>
              </a:graphicData>
            </a:graphic>
            <wp14:sizeRelV relativeFrom="margin">
              <wp14:pctHeight>0</wp14:pctHeight>
            </wp14:sizeRelV>
          </wp:anchor>
        </w:drawing>
      </w:r>
      <w:r w:rsidRPr="006B1EBC">
        <w:rPr>
          <w:rFonts w:cs="Circular Std Book"/>
          <w:b/>
          <w:bCs/>
          <w:sz w:val="28"/>
          <w:szCs w:val="28"/>
        </w:rPr>
        <w:t>Mitwirkende</w:t>
      </w:r>
      <w:r w:rsidR="006B1EBC" w:rsidRPr="006B1EBC">
        <w:rPr>
          <w:rFonts w:cs="Circular Std Book"/>
          <w:b/>
          <w:bCs/>
          <w:sz w:val="28"/>
          <w:szCs w:val="28"/>
        </w:rPr>
        <w:t>n</w:t>
      </w:r>
      <w:r w:rsidRPr="006B1EBC">
        <w:rPr>
          <w:rFonts w:cs="Circular Std Book"/>
          <w:b/>
          <w:bCs/>
          <w:sz w:val="28"/>
          <w:szCs w:val="28"/>
        </w:rPr>
        <w:t xml:space="preserve">. </w:t>
      </w:r>
    </w:p>
    <w:p w14:paraId="501A015F" w14:textId="4AE6A4F9" w:rsidR="009005FE" w:rsidRPr="006B1EBC" w:rsidRDefault="006A41DB" w:rsidP="006B1EBC">
      <w:pPr>
        <w:pStyle w:val="Tabellenstil2"/>
        <w:rPr>
          <w:rFonts w:eastAsia="Helvetica" w:cs="Circular Std Book"/>
          <w:b/>
          <w:bCs/>
          <w:sz w:val="28"/>
          <w:szCs w:val="28"/>
        </w:rPr>
      </w:pPr>
      <w:r w:rsidRPr="006A41DB">
        <w:rPr>
          <w:rFonts w:cs="Circular Std Book"/>
          <w:b/>
          <w:bCs/>
          <w:i/>
          <w:iCs/>
          <w:sz w:val="28"/>
          <w:szCs w:val="28"/>
          <w:highlight w:val="yellow"/>
        </w:rPr>
        <w:t>„Gibt es Vollendetes? Dieser Frage widmen wir unser Festival mit einem einzigartigen Kanon an Veranstaltungen, die allesamt das Publikum aktiv einbeziehen – und zwar so konsequent wie noch nie“.</w:t>
      </w:r>
      <w:r w:rsidRPr="006A41DB">
        <w:rPr>
          <w:rFonts w:cs="Circular Std Book"/>
          <w:b/>
          <w:bCs/>
          <w:i/>
          <w:iCs/>
          <w:sz w:val="28"/>
          <w:szCs w:val="28"/>
        </w:rPr>
        <w:t xml:space="preserve"> </w:t>
      </w:r>
      <w:r w:rsidRPr="006A41DB">
        <w:rPr>
          <w:rFonts w:cs="Circular Std Book"/>
          <w:b/>
          <w:bCs/>
          <w:sz w:val="18"/>
          <w:szCs w:val="18"/>
        </w:rPr>
        <w:t xml:space="preserve">Amadeus Templeton &amp; Boris </w:t>
      </w:r>
      <w:proofErr w:type="spellStart"/>
      <w:r w:rsidRPr="006A41DB">
        <w:rPr>
          <w:rFonts w:cs="Circular Std Book"/>
          <w:b/>
          <w:bCs/>
          <w:sz w:val="18"/>
          <w:szCs w:val="18"/>
        </w:rPr>
        <w:t>Matchin</w:t>
      </w:r>
      <w:proofErr w:type="spellEnd"/>
      <w:r w:rsidRPr="006A41DB">
        <w:rPr>
          <w:rFonts w:cs="Circular Std Book"/>
          <w:b/>
          <w:bCs/>
          <w:sz w:val="18"/>
          <w:szCs w:val="18"/>
        </w:rPr>
        <w:t>, TONALi-Gründer und Festivalleiter</w:t>
      </w:r>
      <w:r w:rsidRPr="006B1EBC">
        <w:rPr>
          <w:rFonts w:cs="Circular Std Book"/>
          <w:b/>
          <w:bCs/>
          <w:sz w:val="28"/>
          <w:szCs w:val="28"/>
        </w:rPr>
        <w:t xml:space="preserve"> </w:t>
      </w:r>
    </w:p>
    <w:p w14:paraId="10B373A7" w14:textId="77777777" w:rsidR="009005FE" w:rsidRPr="006B1EBC" w:rsidRDefault="009005FE">
      <w:pPr>
        <w:pStyle w:val="Tabellenstil2"/>
        <w:rPr>
          <w:rFonts w:eastAsia="Helvetica" w:cs="Circular Std Book"/>
          <w:b/>
          <w:bCs/>
          <w:sz w:val="30"/>
          <w:szCs w:val="30"/>
        </w:rPr>
      </w:pPr>
    </w:p>
    <w:p w14:paraId="4F6894D9" w14:textId="66F7FF08" w:rsidR="009005FE" w:rsidRPr="006B1EBC" w:rsidRDefault="00000000">
      <w:pPr>
        <w:pStyle w:val="Tabellenstil2"/>
        <w:rPr>
          <w:rFonts w:eastAsia="Helvetica" w:cs="Circular Std Book"/>
          <w:sz w:val="22"/>
          <w:szCs w:val="22"/>
        </w:rPr>
      </w:pPr>
      <w:r w:rsidRPr="006B1EBC">
        <w:rPr>
          <w:rFonts w:ascii="Circular Std Black" w:hAnsi="Circular Std Black" w:cs="Circular Std Black"/>
          <w:b/>
          <w:bCs/>
          <w:sz w:val="22"/>
          <w:szCs w:val="22"/>
        </w:rPr>
        <w:t>// Sieben Konzertproduktionen</w:t>
      </w:r>
      <w:r w:rsidRPr="006B1EBC">
        <w:rPr>
          <w:rFonts w:eastAsia="Helvetica" w:cs="Circular Std Book"/>
          <w:sz w:val="22"/>
          <w:szCs w:val="22"/>
        </w:rPr>
        <w:br/>
      </w:r>
      <w:r w:rsidRPr="006B1EBC">
        <w:rPr>
          <w:rFonts w:cs="Circular Std Book"/>
          <w:sz w:val="22"/>
          <w:szCs w:val="22"/>
        </w:rPr>
        <w:t xml:space="preserve">Die international agierende TONALi Akademie präsentiert im Rahmen des diesjährigen TONALi Festivals sieben Konzertproduktionen in sieben Hamburger Stadtteilen. Über 300 Mitwirkende sind involviert. </w:t>
      </w:r>
      <w:r w:rsidRPr="006B1EBC">
        <w:rPr>
          <w:rFonts w:eastAsia="Helvetica" w:cs="Circular Std Book"/>
          <w:sz w:val="22"/>
          <w:szCs w:val="22"/>
        </w:rPr>
        <w:br/>
      </w:r>
      <w:r w:rsidRPr="006B1EBC">
        <w:rPr>
          <w:rFonts w:eastAsia="Helvetica" w:cs="Circular Std Book"/>
          <w:sz w:val="22"/>
          <w:szCs w:val="22"/>
        </w:rPr>
        <w:br/>
      </w:r>
      <w:r w:rsidRPr="006B1EBC">
        <w:rPr>
          <w:rFonts w:ascii="Circular Std Black" w:hAnsi="Circular Std Black" w:cs="Circular Std Black"/>
          <w:b/>
          <w:bCs/>
          <w:sz w:val="22"/>
          <w:szCs w:val="22"/>
        </w:rPr>
        <w:t>// Schubert und die Reflexion der Stadt</w:t>
      </w:r>
      <w:r w:rsidRPr="006B1EBC">
        <w:rPr>
          <w:rFonts w:cs="Circular Std Book"/>
          <w:b/>
          <w:bCs/>
          <w:sz w:val="22"/>
          <w:szCs w:val="22"/>
        </w:rPr>
        <w:t xml:space="preserve"> </w:t>
      </w:r>
      <w:r w:rsidRPr="006B1EBC">
        <w:rPr>
          <w:rFonts w:eastAsia="Helvetica" w:cs="Circular Std Book"/>
          <w:sz w:val="22"/>
          <w:szCs w:val="22"/>
        </w:rPr>
        <w:br/>
      </w:r>
      <w:r w:rsidRPr="006B1EBC">
        <w:rPr>
          <w:rFonts w:cs="Circular Std Book"/>
          <w:sz w:val="22"/>
          <w:szCs w:val="22"/>
        </w:rPr>
        <w:t>Die sieben Konzertprogramme sind allesamt zweiteilig konzipiert: zum einen erklingt Franz Schuberts Sinfonie Nr. 7, h-Moll</w:t>
      </w:r>
      <w:r w:rsidR="000410D0" w:rsidRPr="006B1EBC">
        <w:rPr>
          <w:rFonts w:cs="Circular Std Book"/>
          <w:sz w:val="22"/>
          <w:szCs w:val="22"/>
        </w:rPr>
        <w:t xml:space="preserve">, die </w:t>
      </w:r>
      <w:r w:rsidRPr="006B1EBC">
        <w:rPr>
          <w:rFonts w:cs="Circular Std Book"/>
          <w:sz w:val="22"/>
          <w:szCs w:val="22"/>
        </w:rPr>
        <w:t xml:space="preserve">„Unvollendete“ – gespielt vom TONALi Orchester unter Leitung von Aurel </w:t>
      </w:r>
      <w:proofErr w:type="spellStart"/>
      <w:r w:rsidRPr="006B1EBC">
        <w:rPr>
          <w:rFonts w:cs="Circular Std Book"/>
          <w:sz w:val="22"/>
          <w:szCs w:val="22"/>
        </w:rPr>
        <w:t>Dawidiuk</w:t>
      </w:r>
      <w:proofErr w:type="spellEnd"/>
      <w:r w:rsidRPr="006B1EBC">
        <w:rPr>
          <w:rFonts w:cs="Circular Std Book"/>
          <w:sz w:val="22"/>
          <w:szCs w:val="22"/>
        </w:rPr>
        <w:t xml:space="preserve">. Zum anderen reflektieren Jugendliche aus 12 Hamburger Schulen, diverse Stadtbewohnende sowie 12 TONALi </w:t>
      </w:r>
      <w:proofErr w:type="gramStart"/>
      <w:r w:rsidRPr="006B1EBC">
        <w:rPr>
          <w:rFonts w:cs="Circular Std Book"/>
          <w:sz w:val="22"/>
          <w:szCs w:val="22"/>
        </w:rPr>
        <w:t>Akademist:innen</w:t>
      </w:r>
      <w:proofErr w:type="gramEnd"/>
      <w:r w:rsidRPr="006B1EBC">
        <w:rPr>
          <w:rFonts w:cs="Circular Std Book"/>
          <w:sz w:val="22"/>
          <w:szCs w:val="22"/>
        </w:rPr>
        <w:t xml:space="preserve"> Franz Schuberts Musik bzw. das Festival-Thema „Die Unvollendeten“. </w:t>
      </w:r>
      <w:r w:rsidRPr="006B1EBC">
        <w:rPr>
          <w:rFonts w:eastAsia="Helvetica" w:cs="Circular Std Book"/>
          <w:sz w:val="22"/>
          <w:szCs w:val="22"/>
        </w:rPr>
        <w:br/>
      </w:r>
      <w:r w:rsidRPr="006B1EBC">
        <w:rPr>
          <w:rFonts w:cs="Circular Std Book"/>
          <w:sz w:val="22"/>
          <w:szCs w:val="22"/>
        </w:rPr>
        <w:lastRenderedPageBreak/>
        <w:t xml:space="preserve">Zu den Veranstaltungsorten gehört das Cruise Center </w:t>
      </w:r>
      <w:proofErr w:type="spellStart"/>
      <w:r w:rsidRPr="006B1EBC">
        <w:rPr>
          <w:rFonts w:cs="Circular Std Book"/>
          <w:sz w:val="22"/>
          <w:szCs w:val="22"/>
          <w:lang w:val="nl-NL"/>
        </w:rPr>
        <w:t>Baakenh</w:t>
      </w:r>
      <w:proofErr w:type="spellEnd"/>
      <w:r w:rsidRPr="006B1EBC">
        <w:rPr>
          <w:rFonts w:cs="Circular Std Book"/>
          <w:sz w:val="22"/>
          <w:szCs w:val="22"/>
          <w:lang w:val="sv-SE"/>
        </w:rPr>
        <w:t>ö</w:t>
      </w:r>
      <w:proofErr w:type="spellStart"/>
      <w:r w:rsidRPr="006B1EBC">
        <w:rPr>
          <w:rFonts w:cs="Circular Std Book"/>
          <w:sz w:val="22"/>
          <w:szCs w:val="22"/>
        </w:rPr>
        <w:t>ft</w:t>
      </w:r>
      <w:proofErr w:type="spellEnd"/>
      <w:r w:rsidRPr="006B1EBC">
        <w:rPr>
          <w:rFonts w:cs="Circular Std Book"/>
          <w:sz w:val="22"/>
          <w:szCs w:val="22"/>
        </w:rPr>
        <w:t xml:space="preserve">, das Center </w:t>
      </w:r>
      <w:proofErr w:type="spellStart"/>
      <w:r w:rsidRPr="006B1EBC">
        <w:rPr>
          <w:rFonts w:cs="Circular Std Book"/>
          <w:sz w:val="22"/>
          <w:szCs w:val="22"/>
        </w:rPr>
        <w:t>for</w:t>
      </w:r>
      <w:proofErr w:type="spellEnd"/>
      <w:r w:rsidRPr="006B1EBC">
        <w:rPr>
          <w:rFonts w:cs="Circular Std Book"/>
          <w:sz w:val="22"/>
          <w:szCs w:val="22"/>
        </w:rPr>
        <w:t xml:space="preserve"> Free-</w:t>
      </w:r>
      <w:proofErr w:type="spellStart"/>
      <w:r w:rsidRPr="006B1EBC">
        <w:rPr>
          <w:rFonts w:cs="Circular Std Book"/>
          <w:sz w:val="22"/>
          <w:szCs w:val="22"/>
        </w:rPr>
        <w:t>Electron</w:t>
      </w:r>
      <w:proofErr w:type="spellEnd"/>
      <w:r w:rsidRPr="006B1EBC">
        <w:rPr>
          <w:rFonts w:cs="Circular Std Book"/>
          <w:sz w:val="22"/>
          <w:szCs w:val="22"/>
        </w:rPr>
        <w:t xml:space="preserve"> Laser Science, die Markthalle Hamburg, die </w:t>
      </w:r>
      <w:proofErr w:type="gramStart"/>
      <w:r w:rsidRPr="006B1EBC">
        <w:rPr>
          <w:rFonts w:cs="Circular Std Book"/>
          <w:sz w:val="22"/>
          <w:szCs w:val="22"/>
        </w:rPr>
        <w:t>Rudolf Steiner Schule</w:t>
      </w:r>
      <w:proofErr w:type="gramEnd"/>
      <w:r w:rsidRPr="006B1EBC">
        <w:rPr>
          <w:rFonts w:cs="Circular Std Book"/>
          <w:sz w:val="22"/>
          <w:szCs w:val="22"/>
        </w:rPr>
        <w:t xml:space="preserve"> Hamburg-Wandsbek, das Museum für Hamburgische Geschichte, die Wiese eG – und der große Saal der Elbphilharmonie. </w:t>
      </w:r>
    </w:p>
    <w:p w14:paraId="7A233819" w14:textId="77777777" w:rsidR="009005FE" w:rsidRPr="006B1EBC" w:rsidRDefault="009005FE">
      <w:pPr>
        <w:pStyle w:val="Tabellenstil2"/>
        <w:rPr>
          <w:rFonts w:eastAsia="Helvetica" w:cs="Circular Std Book"/>
          <w:sz w:val="22"/>
          <w:szCs w:val="22"/>
        </w:rPr>
      </w:pPr>
    </w:p>
    <w:p w14:paraId="342C0D2C" w14:textId="07C5229D" w:rsidR="009005FE" w:rsidRPr="006B1EBC" w:rsidRDefault="00000000">
      <w:pPr>
        <w:pStyle w:val="Tabellenstil2"/>
        <w:rPr>
          <w:rFonts w:eastAsia="Helvetica" w:cs="Circular Std Book"/>
          <w:sz w:val="22"/>
          <w:szCs w:val="22"/>
        </w:rPr>
      </w:pPr>
      <w:r w:rsidRPr="006B1EBC">
        <w:rPr>
          <w:rFonts w:ascii="Circular Std Black" w:hAnsi="Circular Std Black" w:cs="Circular Std Black"/>
          <w:b/>
          <w:bCs/>
          <w:sz w:val="22"/>
          <w:szCs w:val="22"/>
        </w:rPr>
        <w:t>// Abschlusskonzert</w:t>
      </w:r>
      <w:r w:rsidRPr="006B1EBC">
        <w:rPr>
          <w:rFonts w:eastAsia="Helvetica" w:cs="Circular Std Book"/>
          <w:sz w:val="22"/>
          <w:szCs w:val="22"/>
        </w:rPr>
        <w:br/>
      </w:r>
      <w:r w:rsidRPr="006B1EBC">
        <w:rPr>
          <w:rFonts w:cs="Circular Std Book"/>
          <w:sz w:val="22"/>
          <w:szCs w:val="22"/>
        </w:rPr>
        <w:t xml:space="preserve">Das Abschlusskonzert am 9. Juli im großen Saal der Elbphilharmonie verbindet die sechs vorausgehenden sowie Teilhabe stiftenden Konzertproduktionen zu einem ereignisreichen Gemeinschaftswerk, das von den letztjährigen TONALi Award Gewinnern </w:t>
      </w:r>
      <w:proofErr w:type="spellStart"/>
      <w:r w:rsidRPr="006B1EBC">
        <w:rPr>
          <w:rFonts w:cs="Circular Std Book"/>
          <w:sz w:val="22"/>
          <w:szCs w:val="22"/>
        </w:rPr>
        <w:t>Cymin</w:t>
      </w:r>
      <w:proofErr w:type="spellEnd"/>
      <w:r w:rsidRPr="006B1EBC">
        <w:rPr>
          <w:rFonts w:cs="Circular Std Book"/>
          <w:sz w:val="22"/>
          <w:szCs w:val="22"/>
        </w:rPr>
        <w:t xml:space="preserve"> </w:t>
      </w:r>
      <w:proofErr w:type="spellStart"/>
      <w:r w:rsidRPr="006B1EBC">
        <w:rPr>
          <w:rFonts w:cs="Circular Std Book"/>
          <w:sz w:val="22"/>
          <w:szCs w:val="22"/>
        </w:rPr>
        <w:t>Samawatie</w:t>
      </w:r>
      <w:proofErr w:type="spellEnd"/>
      <w:r w:rsidRPr="006B1EBC">
        <w:rPr>
          <w:rFonts w:cs="Circular Std Book"/>
          <w:sz w:val="22"/>
          <w:szCs w:val="22"/>
        </w:rPr>
        <w:t xml:space="preserve"> und </w:t>
      </w:r>
      <w:proofErr w:type="spellStart"/>
      <w:r w:rsidRPr="006B1EBC">
        <w:rPr>
          <w:rFonts w:cs="Circular Std Book"/>
          <w:sz w:val="22"/>
          <w:szCs w:val="22"/>
        </w:rPr>
        <w:t>Ketan</w:t>
      </w:r>
      <w:proofErr w:type="spellEnd"/>
      <w:r w:rsidRPr="006B1EBC">
        <w:rPr>
          <w:rFonts w:cs="Circular Std Book"/>
          <w:sz w:val="22"/>
          <w:szCs w:val="22"/>
        </w:rPr>
        <w:t xml:space="preserve"> </w:t>
      </w:r>
      <w:proofErr w:type="spellStart"/>
      <w:r w:rsidRPr="006B1EBC">
        <w:rPr>
          <w:rFonts w:cs="Circular Std Book"/>
          <w:sz w:val="22"/>
          <w:szCs w:val="22"/>
        </w:rPr>
        <w:t>Bhatti</w:t>
      </w:r>
      <w:proofErr w:type="spellEnd"/>
      <w:r w:rsidRPr="006B1EBC">
        <w:rPr>
          <w:rFonts w:cs="Circular Std Book"/>
          <w:sz w:val="22"/>
          <w:szCs w:val="22"/>
        </w:rPr>
        <w:t xml:space="preserve">, den Gründern des Berliner Trickster </w:t>
      </w:r>
      <w:r w:rsidR="000410D0" w:rsidRPr="006B1EBC">
        <w:rPr>
          <w:rFonts w:cs="Circular Std Book"/>
          <w:sz w:val="22"/>
          <w:szCs w:val="22"/>
        </w:rPr>
        <w:t xml:space="preserve">Orchestra, </w:t>
      </w:r>
      <w:r w:rsidRPr="006B1EBC">
        <w:rPr>
          <w:rFonts w:cs="Circular Std Book"/>
          <w:sz w:val="22"/>
          <w:szCs w:val="22"/>
        </w:rPr>
        <w:t xml:space="preserve">kuratiert werden wird. </w:t>
      </w:r>
      <w:r w:rsidRPr="006B1EBC">
        <w:rPr>
          <w:rFonts w:eastAsia="Helvetica" w:cs="Circular Std Book"/>
          <w:sz w:val="22"/>
          <w:szCs w:val="22"/>
        </w:rPr>
        <w:br/>
      </w:r>
    </w:p>
    <w:p w14:paraId="6683CB0C" w14:textId="77777777" w:rsidR="00675339" w:rsidRPr="00675339" w:rsidRDefault="00675339" w:rsidP="00675339">
      <w:pPr>
        <w:pStyle w:val="Tabellenstil2"/>
        <w:rPr>
          <w:rFonts w:ascii="Circular Std Black" w:hAnsi="Circular Std Black" w:cs="Circular Std Black"/>
          <w:b/>
          <w:bCs/>
          <w:sz w:val="22"/>
          <w:szCs w:val="22"/>
        </w:rPr>
      </w:pPr>
      <w:r w:rsidRPr="00675339">
        <w:rPr>
          <w:rFonts w:ascii="Circular Std Black" w:hAnsi="Circular Std Black" w:cs="Circular Std Black"/>
          <w:b/>
          <w:bCs/>
          <w:sz w:val="22"/>
          <w:szCs w:val="22"/>
        </w:rPr>
        <w:t>// TONALi Award „Mut zur Utopie“</w:t>
      </w:r>
    </w:p>
    <w:p w14:paraId="6911803F" w14:textId="77777777" w:rsidR="00675339" w:rsidRPr="00675339" w:rsidRDefault="00675339" w:rsidP="00675339">
      <w:pPr>
        <w:pStyle w:val="Tabellenstil2"/>
        <w:rPr>
          <w:rFonts w:cs="Circular Std Book"/>
          <w:sz w:val="22"/>
          <w:szCs w:val="22"/>
        </w:rPr>
      </w:pPr>
      <w:r w:rsidRPr="00675339">
        <w:rPr>
          <w:rFonts w:cs="Circular Std Book"/>
          <w:sz w:val="22"/>
          <w:szCs w:val="22"/>
        </w:rPr>
        <w:t xml:space="preserve">Der mit 25.000 Euro dotierte TONALi Award geht in diesem Jahr in der Kategorie „Mut zur Utopie“ an Stegreif - The </w:t>
      </w:r>
      <w:proofErr w:type="spellStart"/>
      <w:r w:rsidRPr="00675339">
        <w:rPr>
          <w:rFonts w:cs="Circular Std Book"/>
          <w:sz w:val="22"/>
          <w:szCs w:val="22"/>
        </w:rPr>
        <w:t>Improvising</w:t>
      </w:r>
      <w:proofErr w:type="spellEnd"/>
      <w:r w:rsidRPr="00675339">
        <w:rPr>
          <w:rFonts w:cs="Circular Std Book"/>
          <w:sz w:val="22"/>
          <w:szCs w:val="22"/>
        </w:rPr>
        <w:t xml:space="preserve"> Symphony Orchestra. Das Stegreif Orchester wird mit dem renommierten Kulturpreis ausgezeichnet, „</w:t>
      </w:r>
      <w:r w:rsidRPr="00675339">
        <w:rPr>
          <w:rFonts w:cs="Circular Std Book"/>
          <w:sz w:val="22"/>
          <w:szCs w:val="22"/>
          <w:highlight w:val="yellow"/>
        </w:rPr>
        <w:t>da es</w:t>
      </w:r>
      <w:r w:rsidRPr="00675339">
        <w:rPr>
          <w:rFonts w:cs="Circular Std Book"/>
          <w:sz w:val="22"/>
          <w:szCs w:val="22"/>
        </w:rPr>
        <w:t>“ – so die Begründung der TONALi-Jury – „</w:t>
      </w:r>
      <w:r w:rsidRPr="00675339">
        <w:rPr>
          <w:rFonts w:cs="Circular Std Book"/>
          <w:sz w:val="22"/>
          <w:szCs w:val="22"/>
          <w:highlight w:val="yellow"/>
        </w:rPr>
        <w:t>das Orchester als solches revolutioniert hat. Stegreif hat seit seiner Gründung für viel beachteten Wirbel in der Konzertwelt gesorgt und trägt zur fantastischen Entfesselung der Klassik bei.“</w:t>
      </w:r>
    </w:p>
    <w:p w14:paraId="5F71D883" w14:textId="0715F869" w:rsidR="00675339" w:rsidRPr="00675339" w:rsidRDefault="00675339" w:rsidP="00675339">
      <w:pPr>
        <w:pStyle w:val="Tabellenstil2"/>
        <w:rPr>
          <w:rFonts w:cs="Circular Std Book"/>
          <w:sz w:val="22"/>
          <w:szCs w:val="22"/>
        </w:rPr>
      </w:pPr>
      <w:r w:rsidRPr="00675339">
        <w:rPr>
          <w:rFonts w:cs="Circular Std Book"/>
          <w:sz w:val="22"/>
          <w:szCs w:val="22"/>
        </w:rPr>
        <w:t xml:space="preserve">Für den Preis bedankt sich das Berliner Kollektiv am Abend der Verleihung musikalisch auf der Bühne der Elbphilharmonie. Der renommierte Kulturpreis von TONALi ist nicht die erste Auszeichnung des Stegreif Orchesters. Es erhielt u.a. den Würth-Preis 2018 der Stiftung </w:t>
      </w:r>
      <w:proofErr w:type="spellStart"/>
      <w:r w:rsidRPr="00675339">
        <w:rPr>
          <w:rFonts w:cs="Circular Std Book"/>
          <w:sz w:val="22"/>
          <w:szCs w:val="22"/>
        </w:rPr>
        <w:t>Jeunesses</w:t>
      </w:r>
      <w:proofErr w:type="spellEnd"/>
      <w:r w:rsidRPr="00675339">
        <w:rPr>
          <w:rFonts w:cs="Circular Std Book"/>
          <w:sz w:val="22"/>
          <w:szCs w:val="22"/>
        </w:rPr>
        <w:t xml:space="preserve"> </w:t>
      </w:r>
      <w:proofErr w:type="spellStart"/>
      <w:r w:rsidRPr="00675339">
        <w:rPr>
          <w:rFonts w:cs="Circular Std Book"/>
          <w:sz w:val="22"/>
          <w:szCs w:val="22"/>
        </w:rPr>
        <w:t>Musicales</w:t>
      </w:r>
      <w:proofErr w:type="spellEnd"/>
      <w:r w:rsidRPr="00675339">
        <w:rPr>
          <w:rFonts w:cs="Circular Std Book"/>
          <w:sz w:val="22"/>
          <w:szCs w:val="22"/>
        </w:rPr>
        <w:t>, einen Preis des „D-</w:t>
      </w:r>
      <w:proofErr w:type="spellStart"/>
      <w:r w:rsidRPr="00675339">
        <w:rPr>
          <w:rFonts w:cs="Circular Std Book"/>
          <w:sz w:val="22"/>
          <w:szCs w:val="22"/>
        </w:rPr>
        <w:t>Bü</w:t>
      </w:r>
      <w:proofErr w:type="spellEnd"/>
      <w:r w:rsidRPr="00675339">
        <w:rPr>
          <w:rFonts w:cs="Circular Std Book"/>
          <w:sz w:val="22"/>
          <w:szCs w:val="22"/>
        </w:rPr>
        <w:t>“ Wettbewerb Studierender der deutschen Musikhochschulen 2017 und wurde Europäische Trendmarke des Jahres 2019 beim 14. Europäischen Kulturmarken-Award.</w:t>
      </w:r>
    </w:p>
    <w:p w14:paraId="2D276CA7" w14:textId="77777777" w:rsidR="009005FE" w:rsidRPr="006B1EBC" w:rsidRDefault="009005FE">
      <w:pPr>
        <w:pStyle w:val="Tabellenstil2"/>
        <w:rPr>
          <w:rFonts w:eastAsia="Helvetica" w:cs="Circular Std Book"/>
          <w:sz w:val="22"/>
          <w:szCs w:val="22"/>
        </w:rPr>
      </w:pPr>
    </w:p>
    <w:p w14:paraId="5C801D8E" w14:textId="77777777" w:rsidR="009005FE" w:rsidRPr="006B1EBC" w:rsidRDefault="00000000">
      <w:pPr>
        <w:pStyle w:val="Tabellenstil2"/>
        <w:rPr>
          <w:rFonts w:eastAsia="Helvetica" w:cs="Circular Std Book"/>
          <w:sz w:val="22"/>
          <w:szCs w:val="22"/>
        </w:rPr>
      </w:pPr>
      <w:r w:rsidRPr="006B1EBC">
        <w:rPr>
          <w:rFonts w:ascii="Circular Std Black" w:hAnsi="Circular Std Black" w:cs="Circular Std Black"/>
          <w:b/>
          <w:bCs/>
          <w:sz w:val="22"/>
          <w:szCs w:val="22"/>
        </w:rPr>
        <w:t>// Denkwerkstatt zum Thema „</w:t>
      </w:r>
      <w:proofErr w:type="spellStart"/>
      <w:r w:rsidRPr="006B1EBC">
        <w:rPr>
          <w:rFonts w:ascii="Circular Std Black" w:hAnsi="Circular Std Black" w:cs="Circular Std Black"/>
          <w:b/>
          <w:bCs/>
          <w:sz w:val="22"/>
          <w:szCs w:val="22"/>
        </w:rPr>
        <w:t>Does</w:t>
      </w:r>
      <w:proofErr w:type="spellEnd"/>
      <w:r w:rsidRPr="006B1EBC">
        <w:rPr>
          <w:rFonts w:ascii="Circular Std Black" w:hAnsi="Circular Std Black" w:cs="Circular Std Black"/>
          <w:b/>
          <w:bCs/>
          <w:sz w:val="22"/>
          <w:szCs w:val="22"/>
        </w:rPr>
        <w:t xml:space="preserve"> </w:t>
      </w:r>
      <w:proofErr w:type="spellStart"/>
      <w:r w:rsidRPr="006B1EBC">
        <w:rPr>
          <w:rFonts w:ascii="Circular Std Black" w:hAnsi="Circular Std Black" w:cs="Circular Std Black"/>
          <w:b/>
          <w:bCs/>
          <w:sz w:val="22"/>
          <w:szCs w:val="22"/>
        </w:rPr>
        <w:t>it</w:t>
      </w:r>
      <w:proofErr w:type="spellEnd"/>
      <w:r w:rsidRPr="006B1EBC">
        <w:rPr>
          <w:rFonts w:ascii="Circular Std Black" w:hAnsi="Circular Std Black" w:cs="Circular Std Black"/>
          <w:b/>
          <w:bCs/>
          <w:sz w:val="22"/>
          <w:szCs w:val="22"/>
        </w:rPr>
        <w:t xml:space="preserve"> [still] </w:t>
      </w:r>
      <w:proofErr w:type="spellStart"/>
      <w:r w:rsidRPr="006B1EBC">
        <w:rPr>
          <w:rFonts w:ascii="Circular Std Black" w:hAnsi="Circular Std Black" w:cs="Circular Std Black"/>
          <w:b/>
          <w:bCs/>
          <w:sz w:val="22"/>
          <w:szCs w:val="22"/>
        </w:rPr>
        <w:t>spark</w:t>
      </w:r>
      <w:proofErr w:type="spellEnd"/>
      <w:r w:rsidRPr="006B1EBC">
        <w:rPr>
          <w:rFonts w:ascii="Circular Std Black" w:hAnsi="Circular Std Black" w:cs="Circular Std Black"/>
          <w:b/>
          <w:bCs/>
          <w:sz w:val="22"/>
          <w:szCs w:val="22"/>
        </w:rPr>
        <w:t xml:space="preserve"> </w:t>
      </w:r>
      <w:proofErr w:type="spellStart"/>
      <w:r w:rsidRPr="006B1EBC">
        <w:rPr>
          <w:rFonts w:ascii="Circular Std Black" w:hAnsi="Circular Std Black" w:cs="Circular Std Black"/>
          <w:b/>
          <w:bCs/>
          <w:sz w:val="22"/>
          <w:szCs w:val="22"/>
        </w:rPr>
        <w:t>joy</w:t>
      </w:r>
      <w:proofErr w:type="spellEnd"/>
      <w:r w:rsidRPr="006B1EBC">
        <w:rPr>
          <w:rFonts w:ascii="Circular Std Black" w:hAnsi="Circular Std Black" w:cs="Circular Std Black"/>
          <w:b/>
          <w:bCs/>
          <w:sz w:val="22"/>
          <w:szCs w:val="22"/>
        </w:rPr>
        <w:t>?</w:t>
      </w:r>
      <w:r w:rsidRPr="006B1EBC">
        <w:rPr>
          <w:rFonts w:ascii="Circular Std Black" w:hAnsi="Circular Std Black" w:cs="Circular Std Black"/>
          <w:b/>
          <w:bCs/>
          <w:sz w:val="22"/>
          <w:szCs w:val="22"/>
          <w:rtl/>
          <w:lang w:val="ar-SA"/>
        </w:rPr>
        <w:t>“</w:t>
      </w:r>
      <w:r w:rsidRPr="006B1EBC">
        <w:rPr>
          <w:rFonts w:eastAsia="Helvetica" w:cs="Circular Std Book"/>
          <w:b/>
          <w:bCs/>
          <w:sz w:val="22"/>
          <w:szCs w:val="22"/>
        </w:rPr>
        <w:br/>
      </w:r>
      <w:r w:rsidRPr="006B1EBC">
        <w:rPr>
          <w:rFonts w:cs="Circular Std Book"/>
          <w:sz w:val="22"/>
          <w:szCs w:val="22"/>
        </w:rPr>
        <w:t xml:space="preserve">Die </w:t>
      </w:r>
      <w:proofErr w:type="gramStart"/>
      <w:r w:rsidRPr="006B1EBC">
        <w:rPr>
          <w:rFonts w:cs="Circular Std Book"/>
          <w:sz w:val="22"/>
          <w:szCs w:val="22"/>
        </w:rPr>
        <w:t>Akademist:innen</w:t>
      </w:r>
      <w:proofErr w:type="gramEnd"/>
      <w:r w:rsidRPr="006B1EBC">
        <w:rPr>
          <w:rFonts w:cs="Circular Std Book"/>
          <w:sz w:val="22"/>
          <w:szCs w:val="22"/>
        </w:rPr>
        <w:t xml:space="preserve"> des Jahrgangs 11 der TONALi Bühnenakademie haben im Rahmen des Festivals und in den Tagen vom 4. – 6. Juli eine Denkwerkstatt geplant, die sich mit der aktuellen Situation der Musikausbildung befasst. Die hybrid organisierte Denkwerkstatt findet analog auf dem TONALi Campus und digital für Studierende in allen deutschsprachigen Musikhochschulen statt. </w:t>
      </w:r>
      <w:proofErr w:type="spellStart"/>
      <w:proofErr w:type="gramStart"/>
      <w:r w:rsidRPr="006B1EBC">
        <w:rPr>
          <w:rFonts w:cs="Circular Std Book"/>
          <w:sz w:val="22"/>
          <w:szCs w:val="22"/>
        </w:rPr>
        <w:t>Expert:innen</w:t>
      </w:r>
      <w:proofErr w:type="spellEnd"/>
      <w:proofErr w:type="gramEnd"/>
      <w:r w:rsidRPr="006B1EBC">
        <w:rPr>
          <w:rFonts w:cs="Circular Std Book"/>
          <w:sz w:val="22"/>
          <w:szCs w:val="22"/>
        </w:rPr>
        <w:t xml:space="preserve"> aus den verschiedenen Bereichen geben Inputs, moderierte Kleingruppen erarbeiten konkrete Reformvorschläge und interessierte Gäste sind zur aktiven Teilnahme eingeladen. </w:t>
      </w:r>
    </w:p>
    <w:p w14:paraId="39FAB717" w14:textId="77777777" w:rsidR="009005FE" w:rsidRPr="006B1EBC" w:rsidRDefault="009005FE">
      <w:pPr>
        <w:pStyle w:val="Tabellenstil2"/>
        <w:rPr>
          <w:rFonts w:ascii="Circular Std Black" w:eastAsia="Helvetica" w:hAnsi="Circular Std Black" w:cs="Circular Std Black"/>
          <w:b/>
          <w:bCs/>
          <w:sz w:val="22"/>
          <w:szCs w:val="22"/>
        </w:rPr>
      </w:pPr>
    </w:p>
    <w:p w14:paraId="624EB369" w14:textId="77777777" w:rsidR="009005FE" w:rsidRPr="006B1EBC" w:rsidRDefault="00000000">
      <w:pPr>
        <w:pStyle w:val="Tabellenstil2"/>
        <w:rPr>
          <w:rFonts w:ascii="Circular Std Black" w:eastAsia="Helvetica" w:hAnsi="Circular Std Black" w:cs="Circular Std Black"/>
          <w:b/>
          <w:bCs/>
          <w:sz w:val="22"/>
          <w:szCs w:val="22"/>
        </w:rPr>
      </w:pPr>
      <w:r w:rsidRPr="006B1EBC">
        <w:rPr>
          <w:rFonts w:ascii="Circular Std Black" w:hAnsi="Circular Std Black" w:cs="Circular Std Black"/>
          <w:b/>
          <w:bCs/>
          <w:sz w:val="22"/>
          <w:szCs w:val="22"/>
        </w:rPr>
        <w:t xml:space="preserve">// Tag der Zukünfte </w:t>
      </w:r>
    </w:p>
    <w:p w14:paraId="0045BCFB" w14:textId="77777777" w:rsidR="009005FE" w:rsidRPr="006B1EBC" w:rsidRDefault="00000000">
      <w:pPr>
        <w:pStyle w:val="Tabellenstil2"/>
        <w:rPr>
          <w:rFonts w:eastAsia="Helvetica" w:cs="Circular Std Book"/>
          <w:sz w:val="22"/>
          <w:szCs w:val="22"/>
        </w:rPr>
      </w:pPr>
      <w:r w:rsidRPr="006B1EBC">
        <w:rPr>
          <w:rFonts w:cs="Circular Std Book"/>
          <w:sz w:val="22"/>
          <w:szCs w:val="22"/>
        </w:rPr>
        <w:t xml:space="preserve">Der „Tag der Zukünfte“ präsentiert am 8. Juli einzigartige Einblicke in Vorhaben und Konzepte der </w:t>
      </w:r>
      <w:proofErr w:type="gramStart"/>
      <w:r w:rsidRPr="006B1EBC">
        <w:rPr>
          <w:rFonts w:cs="Circular Std Book"/>
          <w:sz w:val="22"/>
          <w:szCs w:val="22"/>
        </w:rPr>
        <w:t>Akademist:innen</w:t>
      </w:r>
      <w:proofErr w:type="gramEnd"/>
      <w:r w:rsidRPr="006B1EBC">
        <w:rPr>
          <w:rFonts w:cs="Circular Std Book"/>
          <w:sz w:val="22"/>
          <w:szCs w:val="22"/>
        </w:rPr>
        <w:t xml:space="preserve">, die heute zumeist noch Utopien entsprechen. Viel Mut ist in den nächsten Monaten von den </w:t>
      </w:r>
      <w:proofErr w:type="gramStart"/>
      <w:r w:rsidRPr="006B1EBC">
        <w:rPr>
          <w:rFonts w:cs="Circular Std Book"/>
          <w:sz w:val="22"/>
          <w:szCs w:val="22"/>
        </w:rPr>
        <w:t>Akademist:innen</w:t>
      </w:r>
      <w:proofErr w:type="gramEnd"/>
      <w:r w:rsidRPr="006B1EBC">
        <w:rPr>
          <w:rFonts w:cs="Circular Std Book"/>
          <w:sz w:val="22"/>
          <w:szCs w:val="22"/>
        </w:rPr>
        <w:t xml:space="preserve"> verlangt, um mit Unterstützung von TONALi und eigens gewählten </w:t>
      </w:r>
      <w:proofErr w:type="spellStart"/>
      <w:r w:rsidRPr="006B1EBC">
        <w:rPr>
          <w:rFonts w:cs="Circular Std Book"/>
          <w:sz w:val="22"/>
          <w:szCs w:val="22"/>
        </w:rPr>
        <w:t>Mentor:innen</w:t>
      </w:r>
      <w:proofErr w:type="spellEnd"/>
      <w:r w:rsidRPr="006B1EBC">
        <w:rPr>
          <w:rFonts w:cs="Circular Std Book"/>
          <w:sz w:val="22"/>
          <w:szCs w:val="22"/>
        </w:rPr>
        <w:t xml:space="preserve"> und </w:t>
      </w:r>
      <w:proofErr w:type="spellStart"/>
      <w:r w:rsidRPr="006B1EBC">
        <w:rPr>
          <w:rFonts w:cs="Circular Std Book"/>
          <w:sz w:val="22"/>
          <w:szCs w:val="22"/>
        </w:rPr>
        <w:t>Alltagsexpert:innen</w:t>
      </w:r>
      <w:proofErr w:type="spellEnd"/>
      <w:r w:rsidRPr="006B1EBC">
        <w:rPr>
          <w:rFonts w:cs="Circular Std Book"/>
          <w:sz w:val="22"/>
          <w:szCs w:val="22"/>
        </w:rPr>
        <w:t xml:space="preserve"> aus ideenreichen Visionen praktische Zukünfte werden zu lassen. Der „Tag der Zukünfte“ bietet die M</w:t>
      </w:r>
      <w:r w:rsidRPr="006B1EBC">
        <w:rPr>
          <w:rFonts w:cs="Circular Std Book"/>
          <w:sz w:val="22"/>
          <w:szCs w:val="22"/>
          <w:lang w:val="sv-SE"/>
        </w:rPr>
        <w:t>ö</w:t>
      </w:r>
      <w:proofErr w:type="spellStart"/>
      <w:r w:rsidRPr="006B1EBC">
        <w:rPr>
          <w:rFonts w:cs="Circular Std Book"/>
          <w:sz w:val="22"/>
          <w:szCs w:val="22"/>
        </w:rPr>
        <w:t>glichkeit</w:t>
      </w:r>
      <w:proofErr w:type="spellEnd"/>
      <w:r w:rsidRPr="006B1EBC">
        <w:rPr>
          <w:rFonts w:cs="Circular Std Book"/>
          <w:sz w:val="22"/>
          <w:szCs w:val="22"/>
        </w:rPr>
        <w:t xml:space="preserve">, den </w:t>
      </w:r>
      <w:proofErr w:type="gramStart"/>
      <w:r w:rsidRPr="006B1EBC">
        <w:rPr>
          <w:rFonts w:cs="Circular Std Book"/>
          <w:sz w:val="22"/>
          <w:szCs w:val="22"/>
        </w:rPr>
        <w:t>Künstler:innen</w:t>
      </w:r>
      <w:proofErr w:type="gramEnd"/>
      <w:r w:rsidRPr="006B1EBC">
        <w:rPr>
          <w:rFonts w:cs="Circular Std Book"/>
          <w:sz w:val="22"/>
          <w:szCs w:val="22"/>
        </w:rPr>
        <w:t xml:space="preserve"> auf dem TONALi Campus hautnah zu begegnen, bei Ausstellungsstationen in der Galerie, künstlerischen Installationen im Saal sowie Pitch-Präsentationen im Seminar. </w:t>
      </w:r>
    </w:p>
    <w:p w14:paraId="0E6FAA00" w14:textId="77777777" w:rsidR="009005FE" w:rsidRPr="006B1EBC" w:rsidRDefault="009005FE">
      <w:pPr>
        <w:pStyle w:val="Tabellenstil2"/>
        <w:rPr>
          <w:rFonts w:eastAsia="Helvetica" w:cs="Circular Std Book"/>
          <w:sz w:val="22"/>
          <w:szCs w:val="22"/>
        </w:rPr>
      </w:pPr>
    </w:p>
    <w:p w14:paraId="6CD97A0C" w14:textId="77777777" w:rsidR="009005FE" w:rsidRPr="006B1EBC" w:rsidRDefault="009005FE">
      <w:pPr>
        <w:pStyle w:val="Tabellenstil2"/>
        <w:rPr>
          <w:rFonts w:eastAsia="Helvetica" w:cs="Circular Std Book"/>
          <w:sz w:val="22"/>
          <w:szCs w:val="22"/>
        </w:rPr>
      </w:pPr>
    </w:p>
    <w:p w14:paraId="6E2C0178" w14:textId="77777777" w:rsidR="009005FE" w:rsidRPr="006B1EBC" w:rsidRDefault="009005FE">
      <w:pPr>
        <w:pStyle w:val="Tabellenstil2"/>
        <w:rPr>
          <w:rFonts w:eastAsia="Helvetica" w:cs="Circular Std Book"/>
          <w:sz w:val="22"/>
          <w:szCs w:val="22"/>
        </w:rPr>
      </w:pPr>
    </w:p>
    <w:p w14:paraId="29414637" w14:textId="77777777" w:rsidR="009005FE" w:rsidRPr="006B1EBC" w:rsidRDefault="00000000">
      <w:pPr>
        <w:pStyle w:val="Tabellenstil2"/>
        <w:rPr>
          <w:rFonts w:eastAsia="Helvetica" w:cs="Circular Std Book"/>
          <w:sz w:val="22"/>
          <w:szCs w:val="22"/>
        </w:rPr>
      </w:pPr>
      <w:r w:rsidRPr="006B1EBC">
        <w:rPr>
          <w:rFonts w:ascii="Circular Std Black" w:hAnsi="Circular Std Black" w:cs="Circular Std Black"/>
          <w:b/>
          <w:bCs/>
          <w:sz w:val="22"/>
          <w:szCs w:val="22"/>
        </w:rPr>
        <w:t>Weitere Infos zum TONALi Festival finden Sie hier</w:t>
      </w:r>
      <w:r w:rsidRPr="006B1EBC">
        <w:rPr>
          <w:rFonts w:cs="Circular Std Book"/>
          <w:b/>
          <w:bCs/>
          <w:sz w:val="22"/>
          <w:szCs w:val="22"/>
        </w:rPr>
        <w:t>:</w:t>
      </w:r>
      <w:r w:rsidRPr="006B1EBC">
        <w:rPr>
          <w:rFonts w:cs="Circular Std Book"/>
          <w:sz w:val="22"/>
          <w:szCs w:val="22"/>
        </w:rPr>
        <w:t xml:space="preserve"> https://www.tonali.de/termine/#151</w:t>
      </w:r>
    </w:p>
    <w:p w14:paraId="482F7BEE" w14:textId="77777777" w:rsidR="009005FE" w:rsidRPr="006B1EBC" w:rsidRDefault="009005FE">
      <w:pPr>
        <w:pStyle w:val="Tabellenstil2"/>
        <w:rPr>
          <w:rFonts w:eastAsia="Helvetica" w:cs="Circular Std Book"/>
          <w:sz w:val="22"/>
          <w:szCs w:val="22"/>
        </w:rPr>
      </w:pPr>
    </w:p>
    <w:p w14:paraId="2E500F31" w14:textId="680729AA" w:rsidR="009005FE" w:rsidRPr="006B1EBC" w:rsidRDefault="00000000">
      <w:pPr>
        <w:pStyle w:val="Tabellenstil2"/>
        <w:rPr>
          <w:rFonts w:ascii="Circular Std Black" w:eastAsia="Helvetica" w:hAnsi="Circular Std Black" w:cs="Circular Std Black"/>
          <w:b/>
          <w:bCs/>
          <w:sz w:val="22"/>
          <w:szCs w:val="22"/>
        </w:rPr>
      </w:pPr>
      <w:r w:rsidRPr="006B1EBC">
        <w:rPr>
          <w:rFonts w:ascii="Circular Std Black" w:hAnsi="Circular Std Black" w:cs="Circular Std Black"/>
          <w:b/>
          <w:bCs/>
          <w:sz w:val="22"/>
          <w:szCs w:val="22"/>
        </w:rPr>
        <w:t>Kontakt</w:t>
      </w:r>
    </w:p>
    <w:p w14:paraId="09A290C6" w14:textId="15BE525C" w:rsidR="009005FE" w:rsidRPr="00675339" w:rsidRDefault="00000000">
      <w:pPr>
        <w:pStyle w:val="Tabellenstil2"/>
        <w:rPr>
          <w:rFonts w:eastAsia="Helvetica" w:cs="Circular Std Book"/>
          <w:sz w:val="22"/>
          <w:szCs w:val="22"/>
        </w:rPr>
      </w:pPr>
      <w:r w:rsidRPr="00675339">
        <w:rPr>
          <w:rFonts w:cs="Circular Std Book"/>
          <w:sz w:val="22"/>
          <w:szCs w:val="22"/>
        </w:rPr>
        <w:t>TONALi gGmbH</w:t>
      </w:r>
      <w:r w:rsidR="006B1EBC" w:rsidRPr="00675339">
        <w:rPr>
          <w:rFonts w:cs="Circular Std Book"/>
          <w:sz w:val="22"/>
          <w:szCs w:val="22"/>
        </w:rPr>
        <w:t xml:space="preserve"> / </w:t>
      </w:r>
      <w:r w:rsidRPr="00675339">
        <w:rPr>
          <w:rFonts w:cs="Circular Std Book"/>
          <w:sz w:val="22"/>
          <w:szCs w:val="22"/>
        </w:rPr>
        <w:t xml:space="preserve">Amadeus Templeton, at@tonali.de, </w:t>
      </w:r>
      <w:hyperlink r:id="rId7" w:history="1">
        <w:r w:rsidRPr="00675339">
          <w:rPr>
            <w:rStyle w:val="Hyperlink0"/>
            <w:rFonts w:cs="Circular Std Book"/>
            <w:sz w:val="22"/>
            <w:szCs w:val="22"/>
          </w:rPr>
          <w:t>tonali.de</w:t>
        </w:r>
      </w:hyperlink>
      <w:r w:rsidRPr="00675339">
        <w:rPr>
          <w:rFonts w:cs="Circular Std Book"/>
          <w:sz w:val="22"/>
          <w:szCs w:val="22"/>
        </w:rPr>
        <w:t xml:space="preserve">, 040 532 66271  </w:t>
      </w:r>
    </w:p>
    <w:p w14:paraId="3C98A55E" w14:textId="77777777" w:rsidR="009005FE" w:rsidRPr="00675339" w:rsidRDefault="009005FE">
      <w:pPr>
        <w:pStyle w:val="Tabellenstil2"/>
        <w:rPr>
          <w:rFonts w:eastAsia="Helvetica" w:cs="Circular Std Book"/>
          <w:b/>
          <w:bCs/>
          <w:sz w:val="16"/>
          <w:szCs w:val="16"/>
        </w:rPr>
      </w:pPr>
    </w:p>
    <w:p w14:paraId="470CCBC8" w14:textId="77777777" w:rsidR="009005FE" w:rsidRPr="00675339" w:rsidRDefault="009005FE">
      <w:pPr>
        <w:pStyle w:val="Tabellenstil2"/>
        <w:rPr>
          <w:rFonts w:eastAsia="Helvetica" w:cs="Circular Std Book"/>
          <w:b/>
          <w:bCs/>
          <w:sz w:val="16"/>
          <w:szCs w:val="16"/>
        </w:rPr>
      </w:pPr>
    </w:p>
    <w:p w14:paraId="50F2A02E" w14:textId="77777777" w:rsidR="009005FE" w:rsidRPr="00675339" w:rsidRDefault="009005FE">
      <w:pPr>
        <w:pStyle w:val="Tabellenstil2"/>
        <w:rPr>
          <w:rFonts w:eastAsia="Helvetica" w:cs="Circular Std Book"/>
          <w:b/>
          <w:bCs/>
          <w:sz w:val="16"/>
          <w:szCs w:val="16"/>
        </w:rPr>
      </w:pPr>
    </w:p>
    <w:p w14:paraId="06F7ED77" w14:textId="77777777" w:rsidR="009005FE" w:rsidRPr="00675339" w:rsidRDefault="009005FE">
      <w:pPr>
        <w:pStyle w:val="Tabellenstil2"/>
        <w:rPr>
          <w:rFonts w:eastAsia="Helvetica" w:cs="Circular Std Book"/>
          <w:b/>
          <w:bCs/>
          <w:sz w:val="16"/>
          <w:szCs w:val="16"/>
        </w:rPr>
      </w:pPr>
    </w:p>
    <w:p w14:paraId="705D9F28" w14:textId="77777777" w:rsidR="009005FE" w:rsidRPr="006B1EBC" w:rsidRDefault="00000000">
      <w:pPr>
        <w:pStyle w:val="Tabellenstil2"/>
        <w:rPr>
          <w:rFonts w:cs="Circular Std Book"/>
        </w:rPr>
      </w:pPr>
      <w:r w:rsidRPr="006B1EBC">
        <w:rPr>
          <w:rFonts w:cs="Circular Std Book"/>
          <w:b/>
          <w:bCs/>
          <w:sz w:val="16"/>
          <w:szCs w:val="16"/>
        </w:rPr>
        <w:t xml:space="preserve">// tuned – Netzwerk für zeitgenössische Klassik </w:t>
      </w:r>
      <w:r w:rsidRPr="006B1EBC">
        <w:rPr>
          <w:rFonts w:eastAsia="Helvetica" w:cs="Circular Std Book"/>
          <w:b/>
          <w:bCs/>
          <w:sz w:val="16"/>
          <w:szCs w:val="16"/>
        </w:rPr>
        <w:br/>
      </w:r>
      <w:r w:rsidRPr="006B1EBC">
        <w:rPr>
          <w:rFonts w:cs="Circular Std Book"/>
          <w:sz w:val="16"/>
          <w:szCs w:val="16"/>
        </w:rPr>
        <w:t xml:space="preserve">TONALi wird von der Kulturstiftung des Bundes im Rahmen des neuen Netzwerkes gefördert. </w:t>
      </w:r>
      <w:r w:rsidRPr="006B1EBC">
        <w:rPr>
          <w:rFonts w:eastAsia="Helvetica" w:cs="Circular Std Book"/>
          <w:sz w:val="16"/>
          <w:szCs w:val="16"/>
        </w:rPr>
        <w:br/>
      </w:r>
      <w:r w:rsidRPr="006B1EBC">
        <w:rPr>
          <w:rFonts w:cs="Circular Std Book"/>
          <w:sz w:val="16"/>
          <w:szCs w:val="16"/>
        </w:rPr>
        <w:t>Weitere Informationen: https://www.kulturstiftung-des-bundes.de/de/projekte/musik_und_klang/detail/tuned.html</w:t>
      </w:r>
    </w:p>
    <w:sectPr w:rsidR="009005FE" w:rsidRPr="006B1EBC">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49FBF" w14:textId="77777777" w:rsidR="00024E0F" w:rsidRDefault="00024E0F">
      <w:r>
        <w:separator/>
      </w:r>
    </w:p>
  </w:endnote>
  <w:endnote w:type="continuationSeparator" w:id="0">
    <w:p w14:paraId="065EBA67" w14:textId="77777777" w:rsidR="00024E0F" w:rsidRDefault="0002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ircular Std Book">
    <w:altName w:val="Calibri"/>
    <w:panose1 w:val="020B0604020101020102"/>
    <w:charset w:val="4D"/>
    <w:family w:val="swiss"/>
    <w:notTrueType/>
    <w:pitch w:val="variable"/>
    <w:sig w:usb0="8000002F" w:usb1="5000E47B" w:usb2="00000008" w:usb3="00000000" w:csb0="00000001" w:csb1="00000000"/>
  </w:font>
  <w:font w:name="Helvetica">
    <w:panose1 w:val="00000000000000000000"/>
    <w:charset w:val="00"/>
    <w:family w:val="auto"/>
    <w:pitch w:val="variable"/>
    <w:sig w:usb0="E00002FF" w:usb1="5000785B" w:usb2="00000000" w:usb3="00000000" w:csb0="0000019F" w:csb1="00000000"/>
  </w:font>
  <w:font w:name="Circular Std Black">
    <w:panose1 w:val="020B0A04020101010102"/>
    <w:charset w:val="4D"/>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384" w14:textId="77777777" w:rsidR="009005FE" w:rsidRDefault="009005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DB7DD" w14:textId="77777777" w:rsidR="00024E0F" w:rsidRDefault="00024E0F">
      <w:r>
        <w:separator/>
      </w:r>
    </w:p>
  </w:footnote>
  <w:footnote w:type="continuationSeparator" w:id="0">
    <w:p w14:paraId="535CE2CD" w14:textId="77777777" w:rsidR="00024E0F" w:rsidRDefault="00024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80F9" w14:textId="77777777" w:rsidR="009005FE" w:rsidRDefault="009005F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FE"/>
    <w:rsid w:val="00024E0F"/>
    <w:rsid w:val="000410D0"/>
    <w:rsid w:val="0035663B"/>
    <w:rsid w:val="00675339"/>
    <w:rsid w:val="006A41DB"/>
    <w:rsid w:val="006B1EBC"/>
    <w:rsid w:val="007833F1"/>
    <w:rsid w:val="009005FE"/>
    <w:rsid w:val="00B868AF"/>
    <w:rsid w:val="00E15A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668CB1A"/>
  <w15:docId w15:val="{484BFDD5-FB3F-A84B-93E9-80B7D412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abellenstil2">
    <w:name w:val="Tabellenstil 2"/>
    <w:rPr>
      <w:rFonts w:ascii="Circular Std Book" w:hAnsi="Circular Std Book" w:cs="Arial Unicode MS"/>
      <w:color w:val="000000"/>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berarbeitung">
    <w:name w:val="Revision"/>
    <w:hidden/>
    <w:uiPriority w:val="99"/>
    <w:semiHidden/>
    <w:rsid w:val="000410D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560096">
      <w:bodyDiv w:val="1"/>
      <w:marLeft w:val="0"/>
      <w:marRight w:val="0"/>
      <w:marTop w:val="0"/>
      <w:marBottom w:val="0"/>
      <w:divBdr>
        <w:top w:val="none" w:sz="0" w:space="0" w:color="auto"/>
        <w:left w:val="none" w:sz="0" w:space="0" w:color="auto"/>
        <w:bottom w:val="none" w:sz="0" w:space="0" w:color="auto"/>
        <w:right w:val="none" w:sz="0" w:space="0" w:color="auto"/>
      </w:divBdr>
    </w:div>
    <w:div w:id="1540782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tonali.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ircular Std Book"/>
        <a:ea typeface="Circular Std Book"/>
        <a:cs typeface="Circular Std Book"/>
      </a:majorFont>
      <a:minorFont>
        <a:latin typeface="Circular Std Book"/>
        <a:ea typeface="Circular Std Book"/>
        <a:cs typeface="Circular Std Book"/>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Circular Std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Circular Std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647</Words>
  <Characters>4080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Amadeus Templeton</cp:lastModifiedBy>
  <cp:revision>2</cp:revision>
  <dcterms:created xsi:type="dcterms:W3CDTF">2023-05-31T11:43:00Z</dcterms:created>
  <dcterms:modified xsi:type="dcterms:W3CDTF">2023-05-31T11:43:00Z</dcterms:modified>
</cp:coreProperties>
</file>